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411D8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370D569F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15C0F2B9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87E31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262C5855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14:paraId="0E458667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4899FEB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E8E0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897B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7C2C2711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78F5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32BB" w14:textId="77777777" w:rsidR="005E0AF7" w:rsidRPr="005E0AF7" w:rsidRDefault="00387E31" w:rsidP="00387E3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Р</w:t>
            </w:r>
            <w:r w:rsidRPr="00387E31">
              <w:rPr>
                <w:rFonts w:ascii="Times New Roman" w:hAnsi="Times New Roman"/>
                <w:sz w:val="24"/>
              </w:rPr>
              <w:t xml:space="preserve">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      </w:r>
            <w:proofErr w:type="spellStart"/>
            <w:r w:rsidRPr="00387E31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387E31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а также Примерной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      </w:r>
          </w:p>
        </w:tc>
      </w:tr>
      <w:tr w:rsidR="005E0AF7" w:rsidRPr="005E0AF7" w14:paraId="787EEF11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B02F" w14:textId="77777777"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литературы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E34E1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6DEAE266" w14:textId="77777777"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4F66" w14:textId="77777777" w:rsidR="005E0AF7" w:rsidRPr="005E0AF7" w:rsidRDefault="00387E31" w:rsidP="00387E3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387E31">
              <w:rPr>
                <w:rFonts w:ascii="Times New Roman" w:hAnsi="Times New Roman"/>
                <w:sz w:val="24"/>
              </w:rPr>
              <w:t>абочая программа позволит учителю реализовать в процессе преподавания литературы современные подходы к формированию личностных, метапредметных и предметных результатов обучения, сформулированных в Федеральном государственном образовательном стандарте основного общего образования; определить обязательную (инвариантную) часть содержания учебного курса по литературе; определить и структурировать планируемые результаты обучения и содержание учебного предмета «Литература» по годам обучения в соответствии с ФГОС ООО (утв. приказом Министерства образования и науки РФ от 17 декабря 2010 г. № 1897, с изменениями и дополнениями от 29 декабря 2014 г., 31 декабря 2015 г., 11 декабря 2020 г.); Примерной основной образовательной программой основного общего образования (в редакции протокола № 1/20 от 04.02.2020 федерального учебно-методического объединения по общему образованию); Примерной программой воспитания (одобрена решением федерального учебно-методического объединения по общему образованию, протокол от 2 июня 2020 г. № 2/20).</w:t>
            </w:r>
          </w:p>
        </w:tc>
      </w:tr>
      <w:tr w:rsidR="005E0AF7" w:rsidRPr="005E0AF7" w14:paraId="23B054F2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5869" w14:textId="77777777"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8A16" w14:textId="4C6FC6AC" w:rsidR="005E0AF7" w:rsidRPr="001D2C9B" w:rsidRDefault="00BA428E" w:rsidP="00387E3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литературы в 5</w:t>
            </w:r>
            <w:r w:rsidR="007C33DC">
              <w:rPr>
                <w:rFonts w:ascii="Times New Roman" w:eastAsia="Bookman Old Style" w:hAnsi="Times New Roman"/>
                <w:sz w:val="24"/>
                <w:szCs w:val="20"/>
              </w:rPr>
              <w:t>-9 классах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7C33DC">
              <w:rPr>
                <w:rFonts w:ascii="Times New Roman" w:eastAsia="Bookman Old Style" w:hAnsi="Times New Roman"/>
                <w:sz w:val="24"/>
                <w:szCs w:val="20"/>
              </w:rPr>
              <w:t>408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7C33DC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7C33DC">
              <w:rPr>
                <w:rFonts w:ascii="Times New Roman" w:eastAsia="Bookman Old Style" w:hAnsi="Times New Roman"/>
                <w:sz w:val="24"/>
                <w:szCs w:val="20"/>
              </w:rPr>
              <w:t>5-6 классы -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7C33DC">
              <w:rPr>
                <w:rFonts w:ascii="Times New Roman" w:eastAsia="Bookman Old Style" w:hAnsi="Times New Roman"/>
                <w:sz w:val="24"/>
                <w:szCs w:val="20"/>
              </w:rPr>
              <w:t>, 7-9 классы – 2 часа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3EB7916B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19215988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7C33DC"/>
    <w:rsid w:val="008B3664"/>
    <w:rsid w:val="00BA428E"/>
    <w:rsid w:val="00E34E19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6DE3F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dcterms:created xsi:type="dcterms:W3CDTF">2022-08-23T20:52:00Z</dcterms:created>
  <dcterms:modified xsi:type="dcterms:W3CDTF">2022-11-14T13:54:00Z</dcterms:modified>
</cp:coreProperties>
</file>